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891" w:rsidRPr="00910891" w:rsidRDefault="00910891" w:rsidP="0091089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910891">
        <w:rPr>
          <w:rFonts w:ascii="Times New Roman" w:hAnsi="Times New Roman" w:cs="Times New Roman"/>
          <w:color w:val="000000"/>
          <w:sz w:val="20"/>
          <w:szCs w:val="20"/>
        </w:rPr>
        <w:t>Załącznik nr 4</w:t>
      </w:r>
    </w:p>
    <w:p w:rsidR="002C6DA4" w:rsidRPr="00910891" w:rsidRDefault="002C6DA4" w:rsidP="0091089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0"/>
          <w:szCs w:val="20"/>
        </w:rPr>
      </w:pPr>
      <w:r w:rsidRPr="00910891">
        <w:rPr>
          <w:rFonts w:ascii="Times New Roman" w:hAnsi="Times New Roman" w:cs="Times New Roman"/>
          <w:b/>
          <w:color w:val="000000"/>
          <w:sz w:val="20"/>
          <w:szCs w:val="20"/>
        </w:rPr>
        <w:t>Określenie przedmiotu zamówienia:</w:t>
      </w:r>
    </w:p>
    <w:p w:rsidR="000158C2" w:rsidRPr="00910891" w:rsidRDefault="000158C2" w:rsidP="00910891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/>
          <w:bCs/>
          <w:color w:val="FF0000"/>
          <w:sz w:val="20"/>
          <w:szCs w:val="20"/>
          <w:u w:val="single"/>
        </w:rPr>
      </w:pPr>
      <w:r w:rsidRPr="00910891">
        <w:rPr>
          <w:rFonts w:ascii="Times New Roman" w:hAnsi="Times New Roman" w:cs="Times New Roman"/>
          <w:b/>
          <w:bCs/>
          <w:color w:val="FF0000"/>
          <w:sz w:val="20"/>
          <w:szCs w:val="20"/>
          <w:u w:val="single"/>
        </w:rPr>
        <w:t xml:space="preserve">Hydrofornia </w:t>
      </w:r>
      <w:proofErr w:type="spellStart"/>
      <w:r w:rsidRPr="00910891">
        <w:rPr>
          <w:rFonts w:ascii="Times New Roman" w:hAnsi="Times New Roman" w:cs="Times New Roman"/>
          <w:b/>
          <w:bCs/>
          <w:color w:val="FF0000"/>
          <w:sz w:val="20"/>
          <w:szCs w:val="20"/>
          <w:u w:val="single"/>
        </w:rPr>
        <w:t>Bolegorzyn</w:t>
      </w:r>
      <w:proofErr w:type="spellEnd"/>
      <w:r w:rsidRPr="00910891">
        <w:rPr>
          <w:rFonts w:ascii="Times New Roman" w:hAnsi="Times New Roman" w:cs="Times New Roman"/>
          <w:b/>
          <w:bCs/>
          <w:color w:val="FF0000"/>
          <w:sz w:val="20"/>
          <w:szCs w:val="20"/>
          <w:u w:val="single"/>
        </w:rPr>
        <w:t>:</w:t>
      </w:r>
    </w:p>
    <w:p w:rsidR="000158C2" w:rsidRPr="00550E66" w:rsidRDefault="000158C2" w:rsidP="00701B9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550E66">
        <w:rPr>
          <w:rFonts w:ascii="Times New Roman" w:hAnsi="Times New Roman" w:cs="Times New Roman"/>
          <w:b/>
          <w:bCs/>
          <w:color w:val="000000"/>
          <w:sz w:val="20"/>
          <w:szCs w:val="20"/>
        </w:rPr>
        <w:t>Wymiana pokrycia dachowego</w:t>
      </w:r>
    </w:p>
    <w:p w:rsidR="000158C2" w:rsidRPr="000E0BC3" w:rsidRDefault="000158C2" w:rsidP="00701B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0158C2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Podwaliny </w:t>
      </w:r>
      <w:r w:rsidR="005E384D">
        <w:rPr>
          <w:rFonts w:ascii="Times New Roman" w:hAnsi="Times New Roman" w:cs="Times New Roman"/>
          <w:bCs/>
          <w:color w:val="000000"/>
          <w:sz w:val="20"/>
          <w:szCs w:val="20"/>
        </w:rPr>
        <w:t>z tarcicy nasyconej o dłu</w:t>
      </w:r>
      <w:r w:rsidRPr="000158C2">
        <w:rPr>
          <w:rFonts w:ascii="Times New Roman" w:hAnsi="Times New Roman" w:cs="Times New Roman"/>
          <w:bCs/>
          <w:color w:val="000000"/>
          <w:sz w:val="20"/>
          <w:szCs w:val="20"/>
        </w:rPr>
        <w:t>gości ponad 2 m i przekroju do 180 cm</w:t>
      </w:r>
      <w:r w:rsidRPr="000158C2"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0,1*0,1*5,5*13 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razem 0,715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3</w:t>
      </w:r>
      <w:r w:rsidR="000E0BC3"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0158C2" w:rsidRPr="000158C2" w:rsidRDefault="000158C2" w:rsidP="00701B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</w:rPr>
        <w:t>Ołacenie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połaci dachowych łatami 60x80mm o rozstawie 50 cm – analogia 12,15*5,55 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razem  67,433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550E66" w:rsidRDefault="000158C2" w:rsidP="00701B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Pokrycie blachą powlekaną trapezową na łatach dachów o nachyleniu połaci do 85% o powierzchni ponad 100 m</w:t>
      </w:r>
      <w:r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 xml:space="preserve">2 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12,15*5,55  </w:t>
      </w:r>
      <w:r w:rsidR="000E0BC3"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razem</w:t>
      </w:r>
      <w:r w:rsidR="00550E66"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67,433 m</w:t>
      </w:r>
      <w:r w:rsidR="00550E66"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 w:rsidR="00550E66"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 xml:space="preserve"> 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953607" w:rsidRDefault="00550E66" w:rsidP="00701B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Wymiana wsporników instalacji odgromowej na dachu płaskim betonowym krytym papą – demontaż </w:t>
      </w:r>
    </w:p>
    <w:p w:rsidR="00550E66" w:rsidRDefault="00550E66" w:rsidP="00953607">
      <w:pPr>
        <w:pStyle w:val="Akapitzlist"/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i ponowny montaż – 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8 szt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550E66" w:rsidRDefault="00550E66" w:rsidP="00701B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Wymiana przewodów instalacji uziemiającej i odgromowej o przekroju do 120 mm</w:t>
      </w:r>
      <w:r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 xml:space="preserve">2 </w:t>
      </w:r>
      <w:r w:rsidR="005E384D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z pręta w ciągłych pionowych na ścianach na uprzednio zamocowanych wspornikach – demontaż 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i ponowny montaż 2,0*2+5,2*2 </w:t>
      </w:r>
      <w:r w:rsidR="000E0BC3"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razem 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34,400 m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550E66" w:rsidRDefault="00550E66" w:rsidP="00701B9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Badania i pomiar instalacji odgromowej – za pierwszy pomiar lub badanie 1 pomiar.</w:t>
      </w:r>
    </w:p>
    <w:p w:rsidR="00550E66" w:rsidRPr="005E384D" w:rsidRDefault="00550E66" w:rsidP="00701B9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5E384D">
        <w:rPr>
          <w:rFonts w:ascii="Times New Roman" w:hAnsi="Times New Roman" w:cs="Times New Roman"/>
          <w:b/>
          <w:bCs/>
          <w:color w:val="000000"/>
          <w:sz w:val="20"/>
          <w:szCs w:val="20"/>
        </w:rPr>
        <w:t>Roboty remontowe malarskie</w:t>
      </w:r>
      <w:r w:rsidR="003E7DBB">
        <w:rPr>
          <w:rFonts w:ascii="Times New Roman" w:hAnsi="Times New Roman" w:cs="Times New Roman"/>
          <w:b/>
          <w:bCs/>
          <w:color w:val="000000"/>
          <w:sz w:val="20"/>
          <w:szCs w:val="20"/>
        </w:rPr>
        <w:t>:</w:t>
      </w:r>
    </w:p>
    <w:p w:rsidR="005E384D" w:rsidRDefault="00701B93" w:rsidP="00701B9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Wygładzenie powierzchni poprzez </w:t>
      </w: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</w:rPr>
        <w:t>poszpachlowanie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nierówności (sfalowań) powierzchni tynku (11,15*2+4,55*2)*1,6+11,15*4,55</w:t>
      </w:r>
      <w:r w:rsidR="005E384D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="005E384D"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razem 100,973 m</w:t>
      </w:r>
      <w:r w:rsidR="005E384D"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 w:rsidR="005E384D"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 xml:space="preserve"> </w:t>
      </w:r>
      <w:r w:rsidR="005E384D">
        <w:rPr>
          <w:rFonts w:ascii="Times New Roman" w:hAnsi="Times New Roman" w:cs="Times New Roman"/>
          <w:bCs/>
          <w:color w:val="000000"/>
          <w:sz w:val="20"/>
          <w:szCs w:val="20"/>
        </w:rPr>
        <w:t>,</w:t>
      </w:r>
    </w:p>
    <w:p w:rsidR="005E384D" w:rsidRDefault="005E384D" w:rsidP="00701B9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Skasowanie wykwitów (zacieków) – 50% całości (krotność = 0,5); </w:t>
      </w:r>
      <w:r w:rsidRPr="005E384D">
        <w:rPr>
          <w:rFonts w:ascii="Times New Roman" w:hAnsi="Times New Roman" w:cs="Times New Roman"/>
          <w:bCs/>
          <w:color w:val="000000"/>
          <w:sz w:val="20"/>
          <w:szCs w:val="20"/>
        </w:rPr>
        <w:tab/>
        <w:t xml:space="preserve">(11,15*2+4,55*2)*1,6+11,15*4,55 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razem 100,973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 w:rsidRPr="005E384D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,</w:t>
      </w:r>
    </w:p>
    <w:p w:rsidR="005E384D" w:rsidRDefault="005E384D" w:rsidP="00701B9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Malowanie dwukrotne farbami emulsyjnymi tynków wewnętrznych sufitów 11.15*4,55 </w:t>
      </w:r>
      <w:r w:rsidR="000E0BC3"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razem 50,733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910891" w:rsidRDefault="000E0BC3" w:rsidP="00701B9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>Malowanie dwukrotne farbami emulsyj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nymi tynków wewnętrznych ścian(</w:t>
      </w: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11.15*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2+</w:t>
      </w: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>4,55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*2)*1,6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razem 50,240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  <w:r w:rsidR="000158C2"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</w:p>
    <w:p w:rsidR="00910891" w:rsidRDefault="00910891">
      <w:pPr>
        <w:spacing w:after="0" w:line="240" w:lineRule="auto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br w:type="page"/>
      </w:r>
    </w:p>
    <w:p w:rsidR="000158C2" w:rsidRPr="000158C2" w:rsidRDefault="000158C2" w:rsidP="00910891">
      <w:pPr>
        <w:pStyle w:val="Akapitzlist"/>
        <w:autoSpaceDE w:val="0"/>
        <w:autoSpaceDN w:val="0"/>
        <w:adjustRightInd w:val="0"/>
        <w:spacing w:after="0" w:line="360" w:lineRule="auto"/>
        <w:ind w:left="644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2C6DA4" w:rsidRPr="00910891" w:rsidRDefault="000E0BC3" w:rsidP="00910891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Style w:val="Pogrubienie"/>
          <w:rFonts w:ascii="Times New Roman" w:hAnsi="Times New Roman" w:cs="Times New Roman"/>
          <w:color w:val="FF0000"/>
          <w:u w:val="single"/>
        </w:rPr>
      </w:pPr>
      <w:r w:rsidRPr="00910891">
        <w:rPr>
          <w:rStyle w:val="Pogrubienie"/>
          <w:rFonts w:ascii="Times New Roman" w:hAnsi="Times New Roman" w:cs="Times New Roman"/>
          <w:color w:val="FF0000"/>
          <w:u w:val="single"/>
        </w:rPr>
        <w:t>Hydrofornia Siecino</w:t>
      </w:r>
      <w:r w:rsidR="00910891">
        <w:rPr>
          <w:rStyle w:val="Pogrubienie"/>
          <w:rFonts w:ascii="Times New Roman" w:hAnsi="Times New Roman" w:cs="Times New Roman"/>
          <w:color w:val="FF0000"/>
          <w:u w:val="single"/>
        </w:rPr>
        <w:t>:</w:t>
      </w:r>
    </w:p>
    <w:p w:rsidR="002C6DA4" w:rsidRPr="003E7DBB" w:rsidRDefault="000E0BC3" w:rsidP="000E0BC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</w:rPr>
      </w:pPr>
      <w:r w:rsidRPr="003E7DBB">
        <w:rPr>
          <w:rFonts w:ascii="Times New Roman" w:hAnsi="Times New Roman" w:cs="Times New Roman"/>
          <w:b/>
        </w:rPr>
        <w:t>Wymiana pokrycia dachowego:</w:t>
      </w:r>
    </w:p>
    <w:p w:rsidR="000E0BC3" w:rsidRPr="000E0BC3" w:rsidRDefault="000E0BC3" w:rsidP="000E0B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>Podwaliny z tarcicy nasyconej o długości ponad 2 m i przekroju do 180 cm</w:t>
      </w:r>
      <w:r w:rsidRPr="000E0BC3"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0,1*0,1*9,55</w:t>
      </w: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*13 </w:t>
      </w: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razem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1,242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3</w:t>
      </w:r>
      <w:r w:rsidRPr="000E0BC3"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0E0BC3" w:rsidRPr="000158C2" w:rsidRDefault="000E0BC3" w:rsidP="000E0B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0"/>
          <w:szCs w:val="20"/>
        </w:rPr>
        <w:t>Ołacenie</w:t>
      </w:r>
      <w:proofErr w:type="spellEnd"/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połaci dachowych łatami 60x80mm o rozstawie 50 cm – analogia 12,75*9,95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razem 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126,863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0E0BC3" w:rsidRDefault="000E0BC3" w:rsidP="000E0B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Pokrycie blachą powlekaną trapezową na łatach dachów o nachyleniu połaci do 85% o powierzchni ponad 100 m</w:t>
      </w:r>
      <w:r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 xml:space="preserve">2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12,75*9,95  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razem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126,863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m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0E0BC3" w:rsidRDefault="000E0BC3" w:rsidP="000E0B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Wymiana wsporników instalacji odgromowej na dachu płaskim betonowym krytym papą – demontaż </w:t>
      </w:r>
      <w:r w:rsidR="00953607">
        <w:rPr>
          <w:rFonts w:ascii="Times New Roman" w:hAnsi="Times New Roman" w:cs="Times New Roman"/>
          <w:bCs/>
          <w:color w:val="000000"/>
          <w:sz w:val="20"/>
          <w:szCs w:val="20"/>
        </w:rPr>
        <w:br/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i ponowny montaż –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10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szt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.;</w:t>
      </w:r>
    </w:p>
    <w:p w:rsidR="000E0BC3" w:rsidRDefault="000E0BC3" w:rsidP="000E0BC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Wymiana przewodów instalacji uziemiającej i odgromowej o przekroju do 120 mm</w:t>
      </w:r>
      <w:r>
        <w:rPr>
          <w:rFonts w:ascii="Times New Roman" w:hAnsi="Times New Roman" w:cs="Times New Roman"/>
          <w:bCs/>
          <w:color w:val="000000"/>
          <w:sz w:val="20"/>
          <w:szCs w:val="20"/>
          <w:vertAlign w:val="superscript"/>
        </w:rPr>
        <w:t xml:space="preserve">2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z pręta w ciągłych pionowych na ścianach na uprzednio zamocowanych wspornikach – demontaż i ponowny montaż </w:t>
      </w:r>
      <w:r w:rsidR="00CA581C">
        <w:rPr>
          <w:rFonts w:ascii="Times New Roman" w:hAnsi="Times New Roman" w:cs="Times New Roman"/>
          <w:bCs/>
          <w:color w:val="000000"/>
          <w:sz w:val="20"/>
          <w:szCs w:val="20"/>
        </w:rPr>
        <w:t>12,5*2+9,5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*2 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razem </w:t>
      </w:r>
      <w:r w:rsidR="00CA58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44,0</w:t>
      </w:r>
      <w:r w:rsidRPr="000E0BC3">
        <w:rPr>
          <w:rFonts w:ascii="Times New Roman" w:hAnsi="Times New Roman" w:cs="Times New Roman"/>
          <w:b/>
          <w:bCs/>
          <w:color w:val="000000"/>
          <w:sz w:val="20"/>
          <w:szCs w:val="20"/>
        </w:rPr>
        <w:t>00 m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;</w:t>
      </w:r>
    </w:p>
    <w:p w:rsidR="00910891" w:rsidRPr="00910891" w:rsidRDefault="000E0BC3" w:rsidP="00910891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Badania i pomiar instalacji odgromowej – za pierwszy pomiar lub badanie </w:t>
      </w:r>
      <w:r w:rsidRPr="00CA581C">
        <w:rPr>
          <w:rFonts w:ascii="Times New Roman" w:hAnsi="Times New Roman" w:cs="Times New Roman"/>
          <w:b/>
          <w:bCs/>
          <w:color w:val="000000"/>
          <w:sz w:val="20"/>
          <w:szCs w:val="20"/>
        </w:rPr>
        <w:t>1 pomiar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.</w:t>
      </w:r>
    </w:p>
    <w:p w:rsidR="003E7DBB" w:rsidRPr="003E7DBB" w:rsidRDefault="003E7DBB" w:rsidP="003E7DBB">
      <w:pPr>
        <w:pStyle w:val="Akapitzlist"/>
        <w:autoSpaceDE w:val="0"/>
        <w:autoSpaceDN w:val="0"/>
        <w:adjustRightInd w:val="0"/>
        <w:spacing w:after="0" w:line="360" w:lineRule="auto"/>
        <w:ind w:left="709" w:hanging="425"/>
        <w:rPr>
          <w:rFonts w:ascii="Times New Roman" w:hAnsi="Times New Roman" w:cs="Times New Roman"/>
          <w:b/>
        </w:rPr>
      </w:pPr>
      <w:r w:rsidRPr="003E7DBB">
        <w:rPr>
          <w:rFonts w:ascii="Times New Roman" w:hAnsi="Times New Roman" w:cs="Times New Roman"/>
          <w:b/>
        </w:rPr>
        <w:t>b)</w:t>
      </w:r>
      <w:r w:rsidRPr="003E7DBB">
        <w:rPr>
          <w:rFonts w:ascii="Times New Roman" w:hAnsi="Times New Roman" w:cs="Times New Roman"/>
          <w:b/>
        </w:rPr>
        <w:tab/>
        <w:t>Roboty remontowe malarskie</w:t>
      </w:r>
      <w:r>
        <w:rPr>
          <w:rFonts w:ascii="Times New Roman" w:hAnsi="Times New Roman" w:cs="Times New Roman"/>
          <w:b/>
        </w:rPr>
        <w:t>:</w:t>
      </w:r>
    </w:p>
    <w:p w:rsidR="003E7DBB" w:rsidRPr="003E7DBB" w:rsidRDefault="003E7DBB" w:rsidP="003E7DB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3E7DBB">
        <w:rPr>
          <w:rFonts w:ascii="Times New Roman" w:hAnsi="Times New Roman" w:cs="Times New Roman"/>
        </w:rPr>
        <w:t xml:space="preserve">Wygładzenie powierzchni poprzez </w:t>
      </w:r>
      <w:proofErr w:type="spellStart"/>
      <w:r w:rsidRPr="003E7DBB">
        <w:rPr>
          <w:rFonts w:ascii="Times New Roman" w:hAnsi="Times New Roman" w:cs="Times New Roman"/>
        </w:rPr>
        <w:t>poszpachlowanie</w:t>
      </w:r>
      <w:proofErr w:type="spellEnd"/>
      <w:r w:rsidRPr="003E7DBB">
        <w:rPr>
          <w:rFonts w:ascii="Times New Roman" w:hAnsi="Times New Roman" w:cs="Times New Roman"/>
        </w:rPr>
        <w:t xml:space="preserve"> nierówności (sf</w:t>
      </w:r>
      <w:r>
        <w:rPr>
          <w:rFonts w:ascii="Times New Roman" w:hAnsi="Times New Roman" w:cs="Times New Roman"/>
        </w:rPr>
        <w:t>alowań) powierzchni tynku (11,75*2+8,95*2)*2,5+11,75*8,95</w:t>
      </w:r>
      <w:r w:rsidRPr="003E7DBB">
        <w:rPr>
          <w:rFonts w:ascii="Times New Roman" w:hAnsi="Times New Roman" w:cs="Times New Roman"/>
        </w:rPr>
        <w:t xml:space="preserve"> </w:t>
      </w:r>
      <w:r w:rsidRPr="003E7DBB">
        <w:rPr>
          <w:rFonts w:ascii="Times New Roman" w:hAnsi="Times New Roman" w:cs="Times New Roman"/>
          <w:b/>
        </w:rPr>
        <w:t>razem 208,663 m</w:t>
      </w:r>
      <w:r w:rsidRPr="003E7DBB"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</w:rPr>
        <w:t xml:space="preserve"> ;</w:t>
      </w:r>
    </w:p>
    <w:p w:rsidR="003E7DBB" w:rsidRPr="003E7DBB" w:rsidRDefault="003E7DBB" w:rsidP="003E7DB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3E7DBB">
        <w:rPr>
          <w:rFonts w:ascii="Times New Roman" w:hAnsi="Times New Roman" w:cs="Times New Roman"/>
        </w:rPr>
        <w:t>Skasowanie wykwitów (zacieków) –</w:t>
      </w:r>
      <w:r>
        <w:rPr>
          <w:rFonts w:ascii="Times New Roman" w:hAnsi="Times New Roman" w:cs="Times New Roman"/>
        </w:rPr>
        <w:t xml:space="preserve"> 50% całości (krotność = 0,5); </w:t>
      </w:r>
      <w:r w:rsidRPr="003E7DBB">
        <w:rPr>
          <w:rFonts w:ascii="Times New Roman" w:hAnsi="Times New Roman" w:cs="Times New Roman"/>
        </w:rPr>
        <w:t xml:space="preserve">(11,75*2+8,95*2)*2,5+11,75*8,95 </w:t>
      </w:r>
      <w:r w:rsidRPr="003E7DBB">
        <w:rPr>
          <w:rFonts w:ascii="Times New Roman" w:hAnsi="Times New Roman" w:cs="Times New Roman"/>
          <w:b/>
        </w:rPr>
        <w:t>razem 208,663 m</w:t>
      </w:r>
      <w:r w:rsidRPr="003E7DBB"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;</w:t>
      </w:r>
    </w:p>
    <w:p w:rsidR="003E7DBB" w:rsidRPr="003E7DBB" w:rsidRDefault="003E7DBB" w:rsidP="003E7DB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3E7DBB">
        <w:rPr>
          <w:rFonts w:ascii="Times New Roman" w:hAnsi="Times New Roman" w:cs="Times New Roman"/>
        </w:rPr>
        <w:t>Malowanie dwukrotne farbami emulsyjnymi t</w:t>
      </w:r>
      <w:r>
        <w:rPr>
          <w:rFonts w:ascii="Times New Roman" w:hAnsi="Times New Roman" w:cs="Times New Roman"/>
        </w:rPr>
        <w:t>ynków wewnętrznych sufitów 11,75*8,95</w:t>
      </w:r>
      <w:r w:rsidRPr="003E7DBB">
        <w:rPr>
          <w:rFonts w:ascii="Times New Roman" w:hAnsi="Times New Roman" w:cs="Times New Roman"/>
        </w:rPr>
        <w:t xml:space="preserve"> </w:t>
      </w:r>
    </w:p>
    <w:p w:rsidR="003E7DBB" w:rsidRPr="003E7DBB" w:rsidRDefault="003E7DBB" w:rsidP="003E7DBB">
      <w:pPr>
        <w:pStyle w:val="Akapitzlist"/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</w:rPr>
      </w:pPr>
      <w:r w:rsidRPr="003E7DBB">
        <w:rPr>
          <w:rFonts w:ascii="Times New Roman" w:hAnsi="Times New Roman" w:cs="Times New Roman"/>
          <w:b/>
        </w:rPr>
        <w:t>razem 105,163 m</w:t>
      </w:r>
      <w:r w:rsidRPr="003E7DBB">
        <w:rPr>
          <w:rFonts w:ascii="Times New Roman" w:hAnsi="Times New Roman" w:cs="Times New Roman"/>
          <w:b/>
          <w:vertAlign w:val="superscript"/>
        </w:rPr>
        <w:t>2</w:t>
      </w:r>
      <w:r w:rsidRPr="003E7DBB">
        <w:rPr>
          <w:rFonts w:ascii="Times New Roman" w:hAnsi="Times New Roman" w:cs="Times New Roman"/>
        </w:rPr>
        <w:t>;</w:t>
      </w:r>
    </w:p>
    <w:p w:rsidR="003E7DBB" w:rsidRPr="003E7DBB" w:rsidRDefault="003E7DBB" w:rsidP="003E7DB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3E7DBB">
        <w:rPr>
          <w:rFonts w:ascii="Times New Roman" w:hAnsi="Times New Roman" w:cs="Times New Roman"/>
        </w:rPr>
        <w:t>Malowanie dwukrotne farbami emulsyj</w:t>
      </w:r>
      <w:r>
        <w:rPr>
          <w:rFonts w:ascii="Times New Roman" w:hAnsi="Times New Roman" w:cs="Times New Roman"/>
        </w:rPr>
        <w:t>nymi tynków wewnętrznych ścian (11.75*2+8,95*2)*2,5</w:t>
      </w:r>
      <w:r w:rsidRPr="003E7DBB">
        <w:rPr>
          <w:rFonts w:ascii="Times New Roman" w:hAnsi="Times New Roman" w:cs="Times New Roman"/>
        </w:rPr>
        <w:t xml:space="preserve"> </w:t>
      </w:r>
      <w:r w:rsidRPr="003E7DBB">
        <w:rPr>
          <w:rFonts w:ascii="Times New Roman" w:hAnsi="Times New Roman" w:cs="Times New Roman"/>
          <w:b/>
        </w:rPr>
        <w:t>razem 103,500 m</w:t>
      </w:r>
      <w:r w:rsidRPr="003E7DBB"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</w:rPr>
        <w:t>.</w:t>
      </w:r>
    </w:p>
    <w:p w:rsidR="000E0BC3" w:rsidRPr="000E0BC3" w:rsidRDefault="000E0BC3" w:rsidP="00CA581C">
      <w:pPr>
        <w:pStyle w:val="Akapitzlist"/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 w:cs="Times New Roman"/>
        </w:rPr>
      </w:pPr>
    </w:p>
    <w:p w:rsidR="002872B7" w:rsidRPr="00B900C5" w:rsidRDefault="002872B7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sectPr w:rsidR="002872B7" w:rsidRPr="00B900C5" w:rsidSect="008D3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A507C"/>
    <w:multiLevelType w:val="hybridMultilevel"/>
    <w:tmpl w:val="DB5045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36185"/>
    <w:multiLevelType w:val="multilevel"/>
    <w:tmpl w:val="01683D5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1A13797B"/>
    <w:multiLevelType w:val="hybridMultilevel"/>
    <w:tmpl w:val="53EA8E24"/>
    <w:lvl w:ilvl="0" w:tplc="0415000B">
      <w:start w:val="1"/>
      <w:numFmt w:val="bullet"/>
      <w:lvlText w:val=""/>
      <w:lvlJc w:val="left"/>
      <w:pPr>
        <w:ind w:left="14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3">
    <w:nsid w:val="229C606B"/>
    <w:multiLevelType w:val="hybridMultilevel"/>
    <w:tmpl w:val="460A755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628538B"/>
    <w:multiLevelType w:val="hybridMultilevel"/>
    <w:tmpl w:val="8CAC4DD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B1DDF"/>
    <w:multiLevelType w:val="hybridMultilevel"/>
    <w:tmpl w:val="13FE37E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1784EC6"/>
    <w:multiLevelType w:val="hybridMultilevel"/>
    <w:tmpl w:val="9BF4528E"/>
    <w:lvl w:ilvl="0" w:tplc="AFEA23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2B29B9"/>
    <w:multiLevelType w:val="hybridMultilevel"/>
    <w:tmpl w:val="AC92C8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3273D5"/>
    <w:multiLevelType w:val="hybridMultilevel"/>
    <w:tmpl w:val="E3721BE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6F14D97"/>
    <w:multiLevelType w:val="hybridMultilevel"/>
    <w:tmpl w:val="FD52BF2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D643F37"/>
    <w:multiLevelType w:val="hybridMultilevel"/>
    <w:tmpl w:val="93B02994"/>
    <w:lvl w:ilvl="0" w:tplc="AFEA23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0C60299"/>
    <w:multiLevelType w:val="hybridMultilevel"/>
    <w:tmpl w:val="E050157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24D1C82"/>
    <w:multiLevelType w:val="hybridMultilevel"/>
    <w:tmpl w:val="0AE2CD92"/>
    <w:lvl w:ilvl="0" w:tplc="628298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8347C9"/>
    <w:multiLevelType w:val="hybridMultilevel"/>
    <w:tmpl w:val="96CC9132"/>
    <w:lvl w:ilvl="0" w:tplc="B5F64788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1596B64"/>
    <w:multiLevelType w:val="hybridMultilevel"/>
    <w:tmpl w:val="043A9F44"/>
    <w:lvl w:ilvl="0" w:tplc="E80CAC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EE21AB"/>
    <w:multiLevelType w:val="hybridMultilevel"/>
    <w:tmpl w:val="5C9C4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1756C7"/>
    <w:multiLevelType w:val="hybridMultilevel"/>
    <w:tmpl w:val="AA0ACA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956562"/>
    <w:multiLevelType w:val="hybridMultilevel"/>
    <w:tmpl w:val="5B5C2EB8"/>
    <w:lvl w:ilvl="0" w:tplc="E80CAC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10"/>
  </w:num>
  <w:num w:numId="4">
    <w:abstractNumId w:val="5"/>
  </w:num>
  <w:num w:numId="5">
    <w:abstractNumId w:val="3"/>
  </w:num>
  <w:num w:numId="6">
    <w:abstractNumId w:val="7"/>
  </w:num>
  <w:num w:numId="7">
    <w:abstractNumId w:val="11"/>
  </w:num>
  <w:num w:numId="8">
    <w:abstractNumId w:val="8"/>
  </w:num>
  <w:num w:numId="9">
    <w:abstractNumId w:val="16"/>
  </w:num>
  <w:num w:numId="10">
    <w:abstractNumId w:val="1"/>
  </w:num>
  <w:num w:numId="11">
    <w:abstractNumId w:val="13"/>
  </w:num>
  <w:num w:numId="12">
    <w:abstractNumId w:val="2"/>
  </w:num>
  <w:num w:numId="13">
    <w:abstractNumId w:val="9"/>
  </w:num>
  <w:num w:numId="14">
    <w:abstractNumId w:val="4"/>
  </w:num>
  <w:num w:numId="15">
    <w:abstractNumId w:val="0"/>
  </w:num>
  <w:num w:numId="16">
    <w:abstractNumId w:val="14"/>
  </w:num>
  <w:num w:numId="17">
    <w:abstractNumId w:val="17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742C9F"/>
    <w:rsid w:val="000158C2"/>
    <w:rsid w:val="00024D80"/>
    <w:rsid w:val="00040742"/>
    <w:rsid w:val="00041044"/>
    <w:rsid w:val="000C7A83"/>
    <w:rsid w:val="000E0BC3"/>
    <w:rsid w:val="00117588"/>
    <w:rsid w:val="0012500F"/>
    <w:rsid w:val="002244EC"/>
    <w:rsid w:val="00231F49"/>
    <w:rsid w:val="00276FD3"/>
    <w:rsid w:val="002872B7"/>
    <w:rsid w:val="002C6DA4"/>
    <w:rsid w:val="00361439"/>
    <w:rsid w:val="003E1B4E"/>
    <w:rsid w:val="003E7DBB"/>
    <w:rsid w:val="004341D0"/>
    <w:rsid w:val="004B1EAC"/>
    <w:rsid w:val="00526671"/>
    <w:rsid w:val="00550E66"/>
    <w:rsid w:val="00562C31"/>
    <w:rsid w:val="005E384D"/>
    <w:rsid w:val="0062590B"/>
    <w:rsid w:val="00647267"/>
    <w:rsid w:val="00685687"/>
    <w:rsid w:val="00701B93"/>
    <w:rsid w:val="00741BA5"/>
    <w:rsid w:val="00742C9F"/>
    <w:rsid w:val="007E5258"/>
    <w:rsid w:val="008D350E"/>
    <w:rsid w:val="00910891"/>
    <w:rsid w:val="00953607"/>
    <w:rsid w:val="00980BB2"/>
    <w:rsid w:val="00A14565"/>
    <w:rsid w:val="00A44891"/>
    <w:rsid w:val="00A52470"/>
    <w:rsid w:val="00AB49B9"/>
    <w:rsid w:val="00AE6997"/>
    <w:rsid w:val="00B33ACB"/>
    <w:rsid w:val="00B871F9"/>
    <w:rsid w:val="00B900C5"/>
    <w:rsid w:val="00BA7E3A"/>
    <w:rsid w:val="00BB16BB"/>
    <w:rsid w:val="00BC603D"/>
    <w:rsid w:val="00C3500A"/>
    <w:rsid w:val="00CA581C"/>
    <w:rsid w:val="00CD5081"/>
    <w:rsid w:val="00CE759E"/>
    <w:rsid w:val="00D00947"/>
    <w:rsid w:val="00D876C2"/>
    <w:rsid w:val="00D923CC"/>
    <w:rsid w:val="00DF5D0D"/>
    <w:rsid w:val="00E04A45"/>
    <w:rsid w:val="00E9758F"/>
    <w:rsid w:val="00EF4685"/>
    <w:rsid w:val="00F33B96"/>
    <w:rsid w:val="00F501B8"/>
    <w:rsid w:val="00FB6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50E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2244EC"/>
    <w:rPr>
      <w:b/>
      <w:bCs/>
    </w:rPr>
  </w:style>
  <w:style w:type="character" w:styleId="Hipercze">
    <w:name w:val="Hyperlink"/>
    <w:basedOn w:val="Domylnaczcionkaakapitu"/>
    <w:uiPriority w:val="99"/>
    <w:rsid w:val="00E04A4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158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75E6EF-4E4B-4CDA-A795-6544869AD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Regulaminu udzielania zamówień, których wartość nie przekracza wyrażonej w</vt:lpstr>
    </vt:vector>
  </TitlesOfParts>
  <Company>UG Ostrowice</Company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Regulaminu udzielania zamówień, których wartość nie przekracza wyrażonej w</dc:title>
  <dc:creator>Janka</dc:creator>
  <cp:lastModifiedBy>Janka</cp:lastModifiedBy>
  <cp:revision>3</cp:revision>
  <cp:lastPrinted>2017-03-28T11:00:00Z</cp:lastPrinted>
  <dcterms:created xsi:type="dcterms:W3CDTF">2017-03-29T09:19:00Z</dcterms:created>
  <dcterms:modified xsi:type="dcterms:W3CDTF">2017-03-29T09:22:00Z</dcterms:modified>
</cp:coreProperties>
</file>